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B61" w:rsidRPr="009D7C47" w:rsidRDefault="00EC59DD">
      <w:pPr>
        <w:rPr>
          <w:lang w:val="ru-RU"/>
        </w:rPr>
        <w:sectPr w:rsidR="00174B61" w:rsidRPr="009D7C4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2398957"/>
      <w:r w:rsidRPr="00EC59DD">
        <w:rPr>
          <w:noProof/>
          <w:lang w:val="ru-RU" w:eastAsia="ru-RU"/>
        </w:rPr>
        <w:drawing>
          <wp:inline distT="0" distB="0" distL="0" distR="0">
            <wp:extent cx="5940425" cy="89332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3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174B61" w:rsidRPr="009D7C47" w:rsidRDefault="009D7C47">
      <w:pPr>
        <w:spacing w:after="0"/>
        <w:ind w:left="120"/>
        <w:rPr>
          <w:lang w:val="ru-RU"/>
        </w:rPr>
      </w:pPr>
      <w:bookmarkStart w:id="2" w:name="block-102398961"/>
      <w:bookmarkEnd w:id="0"/>
      <w:r w:rsidRPr="009D7C47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 Рабочая программа учебного курса «Избранные вопросы геометрии» базового уровня для обучающихся 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Курс «Избранные вопросы геометрии» позволит школьникам систематизировать и расширить свои знания, укрепить навыки решения геометрических задач, в том числе повышенного уровня сложности, предлагаемых на итоговой государственной аттестации. </w:t>
      </w:r>
      <w:r>
        <w:rPr>
          <w:rFonts w:ascii="Times New Roman" w:hAnsi="Times New Roman"/>
          <w:sz w:val="28"/>
          <w:lang w:val="ru-RU"/>
        </w:rPr>
        <w:t xml:space="preserve">    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Преподавание курса строится на повторении, обобщении и систематизации курса геометрии, предусмотренного программой основного общего образования. Повторение реализуется в виде обзора теоретических вопросов по теме и выполнения диагностических тестовых заданий. Углубление реализуется посредством обучения дополнительным методам и приемам решения геометрических задач. По функциональному предназначению программа является учебно-познавательной и ориентирована на адаптацию выпускников классов психолого-педагогической направленности к профессионально-педагогической деятельности. Программа учитывает возрастные и психологические особенности старшеклассников.</w:t>
      </w:r>
      <w:r>
        <w:rPr>
          <w:rFonts w:ascii="Times New Roman" w:hAnsi="Times New Roman"/>
          <w:sz w:val="28"/>
          <w:lang w:val="ru-RU"/>
        </w:rPr>
        <w:t xml:space="preserve"> 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Цель программы – систематизация и углубление знаний по курсу геометрии, формирование представлений о необходимости доказательств при обосновании математических утверждений и о роли аксиоматики в проведении дедуктивных рассуждений.</w:t>
      </w:r>
      <w:r>
        <w:rPr>
          <w:rFonts w:ascii="Times New Roman" w:hAnsi="Times New Roman"/>
          <w:sz w:val="28"/>
          <w:lang w:val="ru-RU"/>
        </w:rPr>
        <w:t xml:space="preserve"> 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Задачи программы: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– формирование целостного представления о свойствах геометрических фигур, приемах и методах решения геометрических задач;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– формирование математического стиля мышления, проявляющегося в умении анализировать, систематизировать, проводить аналогии, строгие обоснования и доказательные рассуждения.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 Актуальность программы обусловлена необходимостью адаптации выпускников классов психолого-педагогической направленности к профессионально-педагогической деятельности и подготовки учащихся к </w:t>
      </w:r>
      <w:r w:rsidRPr="009D7C47">
        <w:rPr>
          <w:rFonts w:ascii="Times New Roman" w:hAnsi="Times New Roman"/>
          <w:sz w:val="28"/>
          <w:lang w:val="ru-RU"/>
        </w:rPr>
        <w:lastRenderedPageBreak/>
        <w:t xml:space="preserve">формату единого государственного экзамена по математике профильного уровня. По данным статистической обработки ЕГЭ наибольшие затруднения вызывают геометрические задачи. 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Курс «Избранные вопросы геометрии» призван помочь учащимся восполнить недостатки в навыках решения геометрических задач. Педагогическая целесообразность программы связана с необходимостью формирования у обучающихся отношения к математике как части общечеловеческой культуры и современной цивилизации. Знания и навыки, приобретаемые обучающимися в процессе изучения данного курса, позволят старшекласснику полноценно раскрыть свой потенциал как с точки зрения образовательной, так и профессиональной перспективы и успешно осуществить будущий профессиональный выбор. Отличительными особенностями программы является то, что она имеет </w:t>
      </w:r>
      <w:proofErr w:type="spellStart"/>
      <w:r w:rsidRPr="009D7C47">
        <w:rPr>
          <w:rFonts w:ascii="Times New Roman" w:hAnsi="Times New Roman"/>
          <w:sz w:val="28"/>
          <w:lang w:val="ru-RU"/>
        </w:rPr>
        <w:t>профориентационный</w:t>
      </w:r>
      <w:proofErr w:type="spellEnd"/>
      <w:r w:rsidRPr="009D7C47">
        <w:rPr>
          <w:rFonts w:ascii="Times New Roman" w:hAnsi="Times New Roman"/>
          <w:sz w:val="28"/>
          <w:lang w:val="ru-RU"/>
        </w:rPr>
        <w:t xml:space="preserve"> характер, предоставляя обучающимся возможность не только углубленной геометрической подготовки, но и осознанного понимания роли математики в формировании и развитии навыков строго обоснования и проведения доказательных рассуждений. </w:t>
      </w:r>
    </w:p>
    <w:p w:rsidR="00174B61" w:rsidRPr="009D7C47" w:rsidRDefault="009D7C47">
      <w:pPr>
        <w:spacing w:after="0"/>
        <w:ind w:left="120" w:firstLine="447"/>
        <w:jc w:val="both"/>
        <w:rPr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Варианты реализации программы и формы проведения занятий. Возраст обучающихся, участвующих в реализации программы: 17–18 лет (обучающиеся 11 класса). </w:t>
      </w:r>
    </w:p>
    <w:p w:rsidR="009D7C47" w:rsidRDefault="009D7C47">
      <w:pPr>
        <w:spacing w:after="0"/>
        <w:ind w:left="120" w:firstLine="447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 Формы занятий – групповая и индивидуальная работа, практикум, занятия дискуссии, занятия-семинары. Формы подведения итогов реализации программы – итоговая работа по курсу в формате ЕГЭ. Взаимосвязь с программой воспитания. </w:t>
      </w:r>
    </w:p>
    <w:p w:rsidR="00174B61" w:rsidRPr="009D7C47" w:rsidRDefault="009D7C47">
      <w:pPr>
        <w:spacing w:after="0"/>
        <w:ind w:left="120" w:firstLine="447"/>
        <w:jc w:val="both"/>
        <w:rPr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Программа курса внеурочной деятельности разработана с учетом рекомендаций Примерной программы воспитания. Согласно Примерной программе воспитания у современного школьника должны быть сформированы ценности Родины, человека, общества, природы, семьи, дружбы, сотрудничества, знания, здоровья, труда, культуры и красоты. Реализация курса способствует 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школы. 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9D7C47">
      <w:pPr>
        <w:spacing w:after="0"/>
        <w:ind w:left="120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МЕСТО УЧЕБНОГО КУРСА</w:t>
      </w:r>
    </w:p>
    <w:p w:rsidR="00174B61" w:rsidRPr="009D7C47" w:rsidRDefault="009D7C47">
      <w:pPr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Сроки реализации образовательной программы – 1 учебный год. Общий объем реализации программы – 34 часа.</w:t>
      </w:r>
    </w:p>
    <w:p w:rsidR="00174B61" w:rsidRPr="009D7C47" w:rsidRDefault="009D7C47">
      <w:pPr>
        <w:spacing w:after="0"/>
        <w:ind w:left="120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Режим занятий – 1 раз в неделю.</w:t>
      </w:r>
    </w:p>
    <w:p w:rsidR="00174B61" w:rsidRPr="009D7C47" w:rsidRDefault="00174B61">
      <w:pPr>
        <w:rPr>
          <w:lang w:val="ru-RU"/>
        </w:rPr>
        <w:sectPr w:rsidR="00174B61" w:rsidRPr="009D7C47">
          <w:pgSz w:w="11906" w:h="16383"/>
          <w:pgMar w:top="1134" w:right="850" w:bottom="1134" w:left="1701" w:header="720" w:footer="720" w:gutter="0"/>
          <w:cols w:space="720"/>
        </w:sectPr>
      </w:pPr>
    </w:p>
    <w:p w:rsidR="00174B61" w:rsidRPr="009D7C47" w:rsidRDefault="009D7C47">
      <w:pPr>
        <w:spacing w:after="0"/>
        <w:ind w:left="120"/>
        <w:rPr>
          <w:lang w:val="ru-RU"/>
        </w:rPr>
      </w:pPr>
      <w:bookmarkStart w:id="3" w:name="block-102398958"/>
      <w:bookmarkEnd w:id="2"/>
      <w:r w:rsidRPr="009D7C47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СОДЕРЖАНИЕ 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9D7C47" w:rsidRDefault="009D7C47">
      <w:pPr>
        <w:spacing w:after="0"/>
        <w:ind w:left="120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Раздел 1. Планиметрия</w:t>
      </w:r>
      <w:r>
        <w:rPr>
          <w:rFonts w:ascii="Times New Roman" w:hAnsi="Times New Roman"/>
          <w:sz w:val="28"/>
          <w:lang w:val="ru-RU"/>
        </w:rPr>
        <w:t xml:space="preserve"> </w:t>
      </w:r>
    </w:p>
    <w:p w:rsidR="00174B61" w:rsidRPr="009D7C47" w:rsidRDefault="009D7C47">
      <w:pPr>
        <w:spacing w:after="0"/>
        <w:ind w:left="120"/>
        <w:jc w:val="both"/>
        <w:rPr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 xml:space="preserve">Треугольник. Виды треугольников. Признаки равенства и подобия треугольников. Метрические соотношения в треугольнике. Теоремы синусов и косинусов. Замечательные точки и линии треугольника. Теорема </w:t>
      </w:r>
      <w:proofErr w:type="spellStart"/>
      <w:r w:rsidRPr="009D7C47">
        <w:rPr>
          <w:rFonts w:ascii="Times New Roman" w:hAnsi="Times New Roman"/>
          <w:sz w:val="28"/>
          <w:lang w:val="ru-RU"/>
        </w:rPr>
        <w:t>Чевы</w:t>
      </w:r>
      <w:proofErr w:type="spellEnd"/>
      <w:r w:rsidRPr="009D7C47">
        <w:rPr>
          <w:rFonts w:ascii="Times New Roman" w:hAnsi="Times New Roman"/>
          <w:sz w:val="28"/>
          <w:lang w:val="ru-RU"/>
        </w:rPr>
        <w:t xml:space="preserve"> и </w:t>
      </w:r>
      <w:proofErr w:type="spellStart"/>
      <w:r w:rsidRPr="009D7C47">
        <w:rPr>
          <w:rFonts w:ascii="Times New Roman" w:hAnsi="Times New Roman"/>
          <w:sz w:val="28"/>
          <w:lang w:val="ru-RU"/>
        </w:rPr>
        <w:t>Менелая</w:t>
      </w:r>
      <w:proofErr w:type="spellEnd"/>
      <w:r w:rsidRPr="009D7C47">
        <w:rPr>
          <w:rFonts w:ascii="Times New Roman" w:hAnsi="Times New Roman"/>
          <w:sz w:val="28"/>
          <w:lang w:val="ru-RU"/>
        </w:rPr>
        <w:t>. Четырехугольник. Виды четырехугольников. Окружность. Вписанные и описанные многоугольники. Углы, связанные с окружностью. Свойства касательных к окружности. Площади фигур. Площадь треугольника и четырехугольника. Решение задач повышенного уровня сложности.</w:t>
      </w:r>
    </w:p>
    <w:p w:rsidR="009D7C47" w:rsidRDefault="009D7C47">
      <w:pPr>
        <w:spacing w:after="0"/>
        <w:ind w:left="120"/>
        <w:jc w:val="both"/>
        <w:rPr>
          <w:rFonts w:ascii="Times New Roman" w:hAnsi="Times New Roman"/>
          <w:sz w:val="28"/>
          <w:lang w:val="ru-RU"/>
        </w:rPr>
      </w:pPr>
    </w:p>
    <w:p w:rsidR="009D7C47" w:rsidRDefault="009D7C47">
      <w:pPr>
        <w:spacing w:after="0"/>
        <w:ind w:left="120"/>
        <w:jc w:val="both"/>
        <w:rPr>
          <w:rFonts w:ascii="Times New Roman" w:hAnsi="Times New Roman"/>
          <w:sz w:val="28"/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Раздел 2. Стереометрия</w:t>
      </w:r>
      <w:r>
        <w:rPr>
          <w:rFonts w:ascii="Times New Roman" w:hAnsi="Times New Roman"/>
          <w:sz w:val="28"/>
          <w:lang w:val="ru-RU"/>
        </w:rPr>
        <w:t xml:space="preserve"> </w:t>
      </w:r>
    </w:p>
    <w:p w:rsidR="00174B61" w:rsidRPr="009D7C47" w:rsidRDefault="009D7C47">
      <w:pPr>
        <w:spacing w:after="0"/>
        <w:ind w:left="120"/>
        <w:jc w:val="both"/>
        <w:rPr>
          <w:lang w:val="ru-RU"/>
        </w:rPr>
      </w:pPr>
      <w:r w:rsidRPr="009D7C47">
        <w:rPr>
          <w:rFonts w:ascii="Times New Roman" w:hAnsi="Times New Roman"/>
          <w:sz w:val="28"/>
          <w:lang w:val="ru-RU"/>
        </w:rPr>
        <w:t>Параллельные прямые и плоскости. Перпендикулярные прямые и плоскости. Скрещивающиеся прямые. Вычисление углов: между скрещивающимися прямыми, между прямой и плоскостью, между плоскостями. Нахождения расстояний между скрещивающимися прямыми. Расстояние от точки до плоскости. Многогранники. Виды многогранников. Призма. Пирамида. Правильные многогранники. Методы построения сечений многогранника плоскостью. Вычисление площади сечения многогранника. Тела вращения: цилиндр, конус, шар. Площадь поверхности и объем. Комбинации многогранников и тел вращения. Векторы в пространстве. Скалярное произведение векторов. Метод координат в пространстве.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174B61">
      <w:pPr>
        <w:rPr>
          <w:lang w:val="ru-RU"/>
        </w:rPr>
        <w:sectPr w:rsidR="00174B61" w:rsidRPr="009D7C47">
          <w:pgSz w:w="11906" w:h="16383"/>
          <w:pgMar w:top="1134" w:right="850" w:bottom="1134" w:left="1701" w:header="720" w:footer="720" w:gutter="0"/>
          <w:cols w:space="720"/>
        </w:sectPr>
      </w:pPr>
    </w:p>
    <w:p w:rsidR="00174B61" w:rsidRPr="009D7C47" w:rsidRDefault="009D7C47">
      <w:pPr>
        <w:spacing w:after="0"/>
        <w:ind w:left="120"/>
        <w:rPr>
          <w:lang w:val="ru-RU"/>
        </w:rPr>
      </w:pPr>
      <w:bookmarkStart w:id="4" w:name="block-102398962"/>
      <w:bookmarkEnd w:id="3"/>
      <w:r w:rsidRPr="009D7C4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9D7C47">
      <w:pPr>
        <w:spacing w:after="0"/>
        <w:ind w:left="120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D7C47">
        <w:rPr>
          <w:rFonts w:ascii="Times New Roman" w:hAnsi="Times New Roman"/>
          <w:color w:val="000000"/>
          <w:sz w:val="28"/>
          <w:lang w:val="ru-RU"/>
        </w:rPr>
        <w:t xml:space="preserve"> освоения курса: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самостоятельно определять и высказывать самые простые общие правила поведения при общении и сотрудничестве (этические нормы общения и сотрудничества);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в самостоятельно созданных ситуациях общения и сотрудничества делать выбор в пользу действий, соотносящихся с этическими нормами поведения;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формирование внутренней позиции обучающегося;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адекватная мотивация учебной деятельности, включая познавательные мотивы.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9D7C47">
      <w:pPr>
        <w:spacing w:after="0"/>
        <w:ind w:left="120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proofErr w:type="spellStart"/>
      <w:r w:rsidRPr="009D7C47">
        <w:rPr>
          <w:rFonts w:ascii="Times New Roman" w:hAnsi="Times New Roman"/>
          <w:b/>
          <w:color w:val="000000"/>
          <w:sz w:val="28"/>
          <w:lang w:val="ru-RU"/>
        </w:rPr>
        <w:t>Метапредметными</w:t>
      </w:r>
      <w:proofErr w:type="spellEnd"/>
      <w:r w:rsidRPr="009D7C47">
        <w:rPr>
          <w:rFonts w:ascii="Times New Roman" w:hAnsi="Times New Roman"/>
          <w:b/>
          <w:color w:val="000000"/>
          <w:sz w:val="28"/>
          <w:lang w:val="ru-RU"/>
        </w:rPr>
        <w:t xml:space="preserve"> результатами </w:t>
      </w:r>
      <w:r w:rsidRPr="009D7C47">
        <w:rPr>
          <w:rFonts w:ascii="Times New Roman" w:hAnsi="Times New Roman"/>
          <w:color w:val="000000"/>
          <w:sz w:val="28"/>
          <w:lang w:val="ru-RU"/>
        </w:rPr>
        <w:t>освоения данного курса являются следующие компетенции: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i/>
          <w:color w:val="000000"/>
          <w:sz w:val="28"/>
          <w:lang w:val="ru-RU"/>
        </w:rPr>
        <w:t>регулятивные УУД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определять собственные проблемы и причины их возникновения при работе с математическими объектами;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формулировать собственные версии или применять уже известные формы и методы решения математической задачи, формулировать предположения и строить гипотезы относительно рассматриваемого объекта и предвосхищать результаты своей учебно-познавательной деятельности;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определять пути достижения целей и взвешивать возможности разрешения определенных учебно-познавательных задач в соответствии с определенными критериями;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выстраивать собственное образовательное подпространство для разрешения определенного круга задач, определять и находить условия для реализации идей и планов (самообучение);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уметь качественно соотносить свои действия с ожидаемыми итогами учебно-познавательной деятельности посредством контроля и планирования учебного процесса в соответствии с изменяющимися ситуациями и применяемыми, а также индивидуальной работы на уроке;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i/>
          <w:color w:val="000000"/>
          <w:sz w:val="28"/>
          <w:lang w:val="ru-RU"/>
        </w:rPr>
        <w:t>познавательные УУД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уметь определять основополагающее понятие и определять его основные признаки и свойства;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lastRenderedPageBreak/>
        <w:t>– умение проводить классификацию объектов на основе критериев, выделять основное на фоне второстепенных данных;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проводить логическое рассуждение в направлении от общих закономерностей изучаемой задачи до частных рассмотрений;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строить логические рассуждения на основе системных сравнений, выделяя определенные существенные признаки или критерии;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переводить текстовую структурно-смысловую составляющую математической задачи на язык графического изображения;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задавать план решения геометрической задачи, реализовывать алгоритм действий как пошаговой инструкции для разрешения учебно-познавательной задачи;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строить доказательство методом от противного;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уметь ориентироваться в тексте, выявлять главное условие задачи и устанавливать соотношение рассматриваемых объектов;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i/>
          <w:color w:val="000000"/>
          <w:sz w:val="28"/>
          <w:lang w:val="ru-RU"/>
        </w:rPr>
        <w:t>коммуникативные УУД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работать в команде, формирование навыков сотрудничества и учебного взаимодействия в условиях командной игры или иной формы взаимодействия;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распределять роли и задачи в рамках занятия, формируя также навыки организаторского характера;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умение оценивать правильность собственных действий, а также деятельности других участников команды;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корректно, в рамках задач коммуникации, формулировать и отстаивать взгляды, аргументировать доводы, выводы, а также выдвигать контраргументы, необходимые для выявления ситуации успеха в решении той или иной геометрической задачи;</w:t>
      </w:r>
    </w:p>
    <w:p w:rsidR="00174B61" w:rsidRPr="009D7C47" w:rsidRDefault="009D7C47">
      <w:pPr>
        <w:spacing w:after="0"/>
        <w:ind w:left="120"/>
        <w:rPr>
          <w:lang w:val="ru-RU"/>
        </w:rPr>
      </w:pPr>
      <w:r w:rsidRPr="009D7C47">
        <w:rPr>
          <w:rFonts w:ascii="Times New Roman" w:hAnsi="Times New Roman"/>
          <w:color w:val="000000"/>
          <w:sz w:val="28"/>
          <w:lang w:val="ru-RU"/>
        </w:rPr>
        <w:t>–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174B61" w:rsidRPr="009D7C47" w:rsidRDefault="00174B61">
      <w:pPr>
        <w:spacing w:after="0"/>
        <w:ind w:left="120"/>
        <w:rPr>
          <w:lang w:val="ru-RU"/>
        </w:rPr>
      </w:pPr>
    </w:p>
    <w:p w:rsidR="00174B61" w:rsidRPr="009D7C47" w:rsidRDefault="009D7C47">
      <w:pPr>
        <w:spacing w:after="0"/>
        <w:ind w:left="120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b/>
          <w:color w:val="333333"/>
          <w:sz w:val="28"/>
          <w:lang w:val="ru-RU"/>
        </w:rPr>
        <w:t xml:space="preserve">Предметные результаты </w:t>
      </w:r>
      <w:r w:rsidRPr="009D7C47">
        <w:rPr>
          <w:rFonts w:ascii="Times New Roman" w:hAnsi="Times New Roman"/>
          <w:color w:val="333333"/>
          <w:sz w:val="28"/>
          <w:lang w:val="ru-RU"/>
        </w:rPr>
        <w:t>освоения курса: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– овладение основами логического и алгоритмического мышления, пространственного воображения и математической речи;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– выделение из множества геометрических фигур плоские и объемные;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 xml:space="preserve">– распознавание и изображение геометрических фигур: точка, линия (прямая, кривая), отрезок, луч, ломаная, многоугольник и его элементы </w:t>
      </w:r>
      <w:r w:rsidRPr="009D7C47">
        <w:rPr>
          <w:rFonts w:ascii="Times New Roman" w:hAnsi="Times New Roman"/>
          <w:color w:val="333333"/>
          <w:sz w:val="28"/>
          <w:lang w:val="ru-RU"/>
        </w:rPr>
        <w:lastRenderedPageBreak/>
        <w:t>вершины, стороны, углы), в том числе треугольник, прямоугольник (квадрат), угол, круг, окружность (центр, радиус, диаметр), многогранники (параллелепипед, куб, пирамида), тела вращения (конус, цилиндр, сфера, шар);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– описание взаимного расположения фигур на плоскости и в пространстве;</w:t>
      </w:r>
    </w:p>
    <w:p w:rsidR="00174B61" w:rsidRPr="009D7C47" w:rsidRDefault="009D7C47">
      <w:pPr>
        <w:shd w:val="clear" w:color="auto" w:fill="FFFFFF"/>
        <w:spacing w:after="0"/>
        <w:ind w:firstLine="600"/>
        <w:jc w:val="both"/>
        <w:rPr>
          <w:lang w:val="ru-RU"/>
        </w:rPr>
      </w:pPr>
      <w:r w:rsidRPr="009D7C47">
        <w:rPr>
          <w:rFonts w:ascii="Times New Roman" w:hAnsi="Times New Roman"/>
          <w:color w:val="333333"/>
          <w:sz w:val="28"/>
          <w:lang w:val="ru-RU"/>
        </w:rPr>
        <w:t>– знание основных геометрических фактов и теорем, и умение их применять при решении задач;</w:t>
      </w:r>
    </w:p>
    <w:p w:rsidR="00174B61" w:rsidRPr="009D7C47" w:rsidRDefault="009D7C47" w:rsidP="009D7C47">
      <w:pPr>
        <w:shd w:val="clear" w:color="auto" w:fill="FFFFFF"/>
        <w:spacing w:after="0"/>
        <w:ind w:firstLine="600"/>
        <w:jc w:val="both"/>
        <w:rPr>
          <w:lang w:val="ru-RU"/>
        </w:rPr>
        <w:sectPr w:rsidR="00174B61" w:rsidRPr="009D7C47">
          <w:pgSz w:w="11906" w:h="16383"/>
          <w:pgMar w:top="1134" w:right="850" w:bottom="1134" w:left="1701" w:header="720" w:footer="720" w:gutter="0"/>
          <w:cols w:space="720"/>
        </w:sectPr>
      </w:pPr>
      <w:r w:rsidRPr="009D7C47">
        <w:rPr>
          <w:rFonts w:ascii="Times New Roman" w:hAnsi="Times New Roman"/>
          <w:color w:val="000000"/>
          <w:sz w:val="28"/>
          <w:lang w:val="ru-RU"/>
        </w:rPr>
        <w:t>– формирование навыков поиска метода, алгоритма и решения задачи.</w:t>
      </w:r>
    </w:p>
    <w:p w:rsidR="00174B61" w:rsidRPr="009D7C47" w:rsidRDefault="00174B61">
      <w:pPr>
        <w:rPr>
          <w:lang w:val="ru-RU"/>
        </w:rPr>
        <w:sectPr w:rsidR="00174B61" w:rsidRPr="009D7C4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102398959"/>
      <w:bookmarkEnd w:id="4"/>
    </w:p>
    <w:p w:rsidR="00174B61" w:rsidRDefault="009D7C47">
      <w:pPr>
        <w:spacing w:after="0"/>
        <w:ind w:left="120"/>
      </w:pPr>
      <w:r w:rsidRPr="00EC59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174B6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</w:tr>
      <w:tr w:rsidR="00174B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Планиметрия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4B61" w:rsidRDefault="00174B61"/>
        </w:tc>
      </w:tr>
    </w:tbl>
    <w:p w:rsidR="00174B61" w:rsidRPr="009D7C47" w:rsidRDefault="00174B61">
      <w:pPr>
        <w:rPr>
          <w:lang w:val="ru-RU"/>
        </w:rPr>
        <w:sectPr w:rsidR="00174B61" w:rsidRPr="009D7C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4B61" w:rsidRPr="009D7C47" w:rsidRDefault="00174B61">
      <w:pPr>
        <w:rPr>
          <w:lang w:val="ru-RU"/>
        </w:rPr>
        <w:sectPr w:rsidR="00174B61" w:rsidRPr="009D7C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4B61" w:rsidRPr="009D7C47" w:rsidRDefault="00174B61" w:rsidP="009D7C47">
      <w:pPr>
        <w:spacing w:after="0"/>
        <w:rPr>
          <w:lang w:val="ru-RU"/>
        </w:rPr>
        <w:sectPr w:rsidR="00174B61" w:rsidRPr="009D7C4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102398960"/>
      <w:bookmarkEnd w:id="5"/>
    </w:p>
    <w:p w:rsidR="009D7C47" w:rsidRDefault="009D7C47" w:rsidP="009D7C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4B61" w:rsidRDefault="009D7C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4032"/>
        <w:gridCol w:w="1153"/>
        <w:gridCol w:w="1841"/>
        <w:gridCol w:w="1910"/>
        <w:gridCol w:w="1423"/>
        <w:gridCol w:w="2745"/>
      </w:tblGrid>
      <w:tr w:rsidR="00174B61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B61" w:rsidRDefault="00174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B61" w:rsidRDefault="00174B61"/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Треугольник. Виды треугольников. Признаки равенства и подобия треугольников.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5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Метрические соотношения в треугольнике. Теоремы синусов и косинусов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Замечательные точки и линии треугольника.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Менелая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6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Окружность. Углы, связанные с окружностью.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7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8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9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многоугольника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ЕГЭ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0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ЕГЭ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1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2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прямой и плоскостью, между плоскостями.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3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от точки до плоскости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4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Скрещивающиеся прямые Вычисление угла между скрещивающимися прямыми.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5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Нахождения расстояний между скрещивающимися прямыми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6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7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8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19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0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1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2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3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поверхностей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4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5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многогранников и тел вращения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6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ЕГЭ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7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ЕГЭ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EC59DD">
            <w:pPr>
              <w:spacing w:after="0"/>
              <w:ind w:left="135"/>
            </w:pPr>
            <w:hyperlink r:id="rId28">
              <w:r w:rsidR="009D7C47">
                <w:rPr>
                  <w:rFonts w:ascii="Times New Roman" w:hAnsi="Times New Roman"/>
                  <w:color w:val="0000FF"/>
                  <w:u w:val="single"/>
                </w:rPr>
                <w:t>https://fipi.ru/ege/otkrytyy-bank-zadaniy-ege</w:t>
              </w:r>
            </w:hyperlink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74B61" w:rsidRDefault="00174B61">
            <w:pPr>
              <w:spacing w:after="0"/>
              <w:ind w:left="135"/>
            </w:pPr>
          </w:p>
        </w:tc>
      </w:tr>
      <w:tr w:rsidR="00174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4B61" w:rsidRPr="009D7C47" w:rsidRDefault="009D7C47">
            <w:pPr>
              <w:spacing w:after="0"/>
              <w:ind w:left="135"/>
              <w:rPr>
                <w:lang w:val="ru-RU"/>
              </w:rPr>
            </w:pPr>
            <w:r w:rsidRPr="009D7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 w:rsidRPr="009D7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74B61" w:rsidRDefault="009D7C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4B61" w:rsidRDefault="00174B61"/>
        </w:tc>
      </w:tr>
    </w:tbl>
    <w:p w:rsidR="00174B61" w:rsidRDefault="00174B61">
      <w:pPr>
        <w:sectPr w:rsidR="00174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4B61" w:rsidRDefault="00174B61">
      <w:pPr>
        <w:sectPr w:rsidR="00174B6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C4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МЕТОДИЧЕСКИЕ МАТЕРИАЛЫ ДЛЯ УЧИТЕЛЯ </w:t>
      </w:r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Математика: алгебра и начала математического анализа, геометрия. Геометрия: 10—11-е </w:t>
      </w:r>
      <w:proofErr w:type="gramStart"/>
      <w:r w:rsidRPr="009D7C47">
        <w:rPr>
          <w:rFonts w:ascii="Times New Roman" w:hAnsi="Times New Roman" w:cs="Times New Roman"/>
          <w:sz w:val="28"/>
          <w:szCs w:val="28"/>
          <w:lang w:val="ru-RU"/>
        </w:rPr>
        <w:t>классы :</w:t>
      </w:r>
      <w:proofErr w:type="gramEnd"/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базовый и углублённый уровни : методические рекомендации к учебнику Л. С. </w:t>
      </w:r>
      <w:proofErr w:type="spellStart"/>
      <w:r w:rsidRPr="009D7C47">
        <w:rPr>
          <w:rFonts w:ascii="Times New Roman" w:hAnsi="Times New Roman" w:cs="Times New Roman"/>
          <w:sz w:val="28"/>
          <w:szCs w:val="28"/>
          <w:lang w:val="ru-RU"/>
        </w:rPr>
        <w:t>Атанасяна</w:t>
      </w:r>
      <w:proofErr w:type="spellEnd"/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, В. Ф. </w:t>
      </w:r>
      <w:proofErr w:type="spellStart"/>
      <w:r w:rsidRPr="009D7C47">
        <w:rPr>
          <w:rFonts w:ascii="Times New Roman" w:hAnsi="Times New Roman" w:cs="Times New Roman"/>
          <w:sz w:val="28"/>
          <w:szCs w:val="28"/>
          <w:lang w:val="ru-RU"/>
        </w:rPr>
        <w:t>Бутузова</w:t>
      </w:r>
      <w:proofErr w:type="spellEnd"/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, С. Б. Кадомцева и др. — Москва : Просвещение, 2023. — 38 с. </w:t>
      </w:r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D7C47">
        <w:rPr>
          <w:rFonts w:ascii="Times New Roman" w:hAnsi="Times New Roman" w:cs="Times New Roman"/>
          <w:sz w:val="28"/>
          <w:szCs w:val="28"/>
          <w:lang w:val="ru-RU"/>
        </w:rPr>
        <w:t>Понарин</w:t>
      </w:r>
      <w:proofErr w:type="spellEnd"/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Я.П. Элементарная геометрия: в 2 т. Т. 1: Планиметрия, преобразования плоскости. Изд-во МЦНМО, 2004. 312 с. </w:t>
      </w:r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D7C47">
        <w:rPr>
          <w:rFonts w:ascii="Times New Roman" w:hAnsi="Times New Roman" w:cs="Times New Roman"/>
          <w:sz w:val="28"/>
          <w:szCs w:val="28"/>
          <w:lang w:val="ru-RU"/>
        </w:rPr>
        <w:t>Понарин</w:t>
      </w:r>
      <w:proofErr w:type="spellEnd"/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Я.П. Элементарная геометрия: в 2 т. Т. 2: Стереометрия, преобразования пространства. Изд-во МЦНМО, 2006. 256 с. </w:t>
      </w:r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Смирнова Е.С. Планиметрия: виды задач и методы их решений: элективный курс для учащихся 9–11 классов. Изд-во МЦНМО, 2016. 416 с. </w:t>
      </w:r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ЦИФРОВЫЕ ОБРАЗОВАТЕЛЬНЫЕ РЕСУРСЫ И РЕСУРСЫ СЕТИ ИНТЕРНЕТ </w:t>
      </w:r>
    </w:p>
    <w:p w:rsidR="009D7C47" w:rsidRDefault="00EC59DD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29" w:history="1"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m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proofErr w:type="spellEnd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9D7C47"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D7C47" w:rsidRDefault="00EC59DD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30" w:history="1"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uchi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1" w:history="1"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yaklass</w:t>
        </w:r>
        <w:proofErr w:type="spellEnd"/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2" w:history="1"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resh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9D7C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367D3" w:rsidRDefault="00EC59DD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33" w:history="1"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fipi</w:t>
        </w:r>
        <w:proofErr w:type="spellEnd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ege</w:t>
        </w:r>
        <w:proofErr w:type="spellEnd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otkrytyy</w:t>
        </w:r>
        <w:proofErr w:type="spellEnd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bank</w:t>
        </w:r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zadaniy</w:t>
        </w:r>
        <w:proofErr w:type="spellEnd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9D7C47" w:rsidRPr="000452B9">
          <w:rPr>
            <w:rStyle w:val="ab"/>
            <w:rFonts w:ascii="Times New Roman" w:hAnsi="Times New Roman" w:cs="Times New Roman"/>
            <w:sz w:val="28"/>
            <w:szCs w:val="28"/>
          </w:rPr>
          <w:t>ege</w:t>
        </w:r>
        <w:proofErr w:type="spellEnd"/>
      </w:hyperlink>
    </w:p>
    <w:p w:rsidR="009D7C47" w:rsidRPr="009D7C47" w:rsidRDefault="009D7C47" w:rsidP="009D7C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D7C47" w:rsidRPr="009D7C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74B61"/>
    <w:rsid w:val="001367D3"/>
    <w:rsid w:val="00174B61"/>
    <w:rsid w:val="009D7C47"/>
    <w:rsid w:val="00EC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E568"/>
  <w15:docId w15:val="{285A399C-4641-4344-8968-789F741F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" TargetMode="External"/><Relationship Id="rId13" Type="http://schemas.openxmlformats.org/officeDocument/2006/relationships/hyperlink" Target="https://fipi.ru/ege/otkrytyy-bank-zadaniy-ege" TargetMode="External"/><Relationship Id="rId18" Type="http://schemas.openxmlformats.org/officeDocument/2006/relationships/hyperlink" Target="https://uchi.ru/" TargetMode="External"/><Relationship Id="rId26" Type="http://schemas.openxmlformats.org/officeDocument/2006/relationships/hyperlink" Target="https://fipi.ru/ege/otkrytyy-bank-zadaniy-eg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sh.edu.ru/" TargetMode="Externa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fipi.ru/ege/otkrytyy-bank-zadaniy-ege" TargetMode="External"/><Relationship Id="rId33" Type="http://schemas.openxmlformats.org/officeDocument/2006/relationships/hyperlink" Target="https://fipi.ru/ege/otkrytyy-bank-zadaniy-eg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i.ru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hyperlink" Target="https://m.edsoo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s://fipi.ru/ege/otkrytyy-bank-zadaniy-ege" TargetMode="External"/><Relationship Id="rId24" Type="http://schemas.openxmlformats.org/officeDocument/2006/relationships/hyperlink" Target="https://fipi.ru/ege/otkrytyy-bank-zadaniy-ege" TargetMode="External"/><Relationship Id="rId32" Type="http://schemas.openxmlformats.org/officeDocument/2006/relationships/hyperlink" Target="https://resh.edu.ru/" TargetMode="External"/><Relationship Id="rId5" Type="http://schemas.openxmlformats.org/officeDocument/2006/relationships/hyperlink" Target="https://uchi.ru/" TargetMode="Externa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fipi.ru/ege/otkrytyy-bank-zadaniy-ege" TargetMode="External"/><Relationship Id="rId10" Type="http://schemas.openxmlformats.org/officeDocument/2006/relationships/hyperlink" Target="https://fipi.ru/ege/otkrytyy-bank-zadaniy-ege" TargetMode="External"/><Relationship Id="rId19" Type="http://schemas.openxmlformats.org/officeDocument/2006/relationships/hyperlink" Target="https://uchi.ru/" TargetMode="External"/><Relationship Id="rId31" Type="http://schemas.openxmlformats.org/officeDocument/2006/relationships/hyperlink" Target="https://www.yaklass.ru/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uchi.ru/" TargetMode="External"/><Relationship Id="rId14" Type="http://schemas.openxmlformats.org/officeDocument/2006/relationships/hyperlink" Target="https://fipi.ru/ege/otkrytyy-bank-zadaniy-ege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s://fipi.ru/ege/otkrytyy-bank-zadaniy-ege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2247</Words>
  <Characters>12810</Characters>
  <Application>Microsoft Office Word</Application>
  <DocSecurity>0</DocSecurity>
  <Lines>106</Lines>
  <Paragraphs>30</Paragraphs>
  <ScaleCrop>false</ScaleCrop>
  <Company/>
  <LinksUpToDate>false</LinksUpToDate>
  <CharactersWithSpaces>15027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2026-09-24T20:56:00Z</dcterms:created>
  <dcterms:modified xsi:type="dcterms:W3CDTF">2026-10-25T20:20:00Z</dcterms:modified>
</cp:coreProperties>
</file>